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13" w:rsidRPr="004B354F" w:rsidRDefault="004B35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61918">
        <w:rPr>
          <w:rFonts w:ascii="標楷體" w:eastAsia="標楷體" w:hAnsi="標楷體" w:hint="eastAsia"/>
          <w:sz w:val="28"/>
          <w:szCs w:val="28"/>
        </w:rPr>
        <w:t xml:space="preserve">  110</w:t>
      </w:r>
      <w:r w:rsidRPr="004B354F">
        <w:rPr>
          <w:rFonts w:ascii="標楷體" w:eastAsia="標楷體" w:hAnsi="標楷體" w:hint="eastAsia"/>
          <w:sz w:val="28"/>
          <w:szCs w:val="28"/>
        </w:rPr>
        <w:t>學年度高雄區適性輔導安</w:t>
      </w:r>
      <w:r>
        <w:rPr>
          <w:rFonts w:ascii="標楷體" w:eastAsia="標楷體" w:hAnsi="標楷體" w:hint="eastAsia"/>
          <w:sz w:val="28"/>
          <w:szCs w:val="28"/>
        </w:rPr>
        <w:t>置</w:t>
      </w:r>
      <w:r w:rsidRPr="004B354F">
        <w:rPr>
          <w:rFonts w:ascii="標楷體" w:eastAsia="標楷體" w:hAnsi="標楷體" w:hint="eastAsia"/>
          <w:sz w:val="28"/>
          <w:szCs w:val="28"/>
        </w:rPr>
        <w:t>普通班</w:t>
      </w:r>
      <w:r w:rsidR="00161918">
        <w:rPr>
          <w:rFonts w:ascii="標楷體" w:eastAsia="標楷體" w:hAnsi="標楷體" w:hint="eastAsia"/>
          <w:sz w:val="28"/>
          <w:szCs w:val="28"/>
        </w:rPr>
        <w:t>實用技能班</w:t>
      </w:r>
      <w:r w:rsidRPr="004B354F">
        <w:rPr>
          <w:rFonts w:ascii="標楷體" w:eastAsia="標楷體" w:hAnsi="標楷體" w:hint="eastAsia"/>
          <w:sz w:val="28"/>
          <w:szCs w:val="28"/>
        </w:rPr>
        <w:t>職業類科能力參考</w:t>
      </w:r>
      <w:r w:rsidR="008C0382" w:rsidRPr="004B354F">
        <w:rPr>
          <w:rFonts w:ascii="標楷體" w:eastAsia="標楷體" w:hAnsi="標楷體" w:hint="eastAsia"/>
          <w:sz w:val="28"/>
          <w:szCs w:val="28"/>
        </w:rPr>
        <w:t>頁碼</w:t>
      </w:r>
      <w:r w:rsidRPr="004B354F">
        <w:rPr>
          <w:rFonts w:ascii="標楷體" w:eastAsia="標楷體" w:hAnsi="標楷體" w:hint="eastAsia"/>
          <w:sz w:val="28"/>
          <w:szCs w:val="28"/>
        </w:rPr>
        <w:t>對照表</w:t>
      </w:r>
    </w:p>
    <w:tbl>
      <w:tblPr>
        <w:tblW w:w="105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1660"/>
        <w:gridCol w:w="2840"/>
        <w:gridCol w:w="2100"/>
        <w:gridCol w:w="1480"/>
        <w:gridCol w:w="1420"/>
      </w:tblGrid>
      <w:tr w:rsidR="009E53F3" w:rsidRPr="009E53F3" w:rsidTr="00CC311E">
        <w:trPr>
          <w:trHeight w:val="330"/>
          <w:tblHeader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E53F3" w:rsidRPr="00F11163" w:rsidRDefault="009E53F3" w:rsidP="00F111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1116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E53F3" w:rsidRPr="00F11163" w:rsidRDefault="009E53F3" w:rsidP="00F111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1116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群別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E53F3" w:rsidRPr="00F11163" w:rsidRDefault="009E53F3" w:rsidP="00F111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1116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E53F3" w:rsidRPr="00F11163" w:rsidRDefault="009E53F3" w:rsidP="00F111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1116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E53F3" w:rsidRPr="00F11163" w:rsidRDefault="009E53F3" w:rsidP="00F1116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1116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E53F3" w:rsidRPr="00F11163" w:rsidRDefault="009E53F3" w:rsidP="00F1116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111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頁碼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9E53F3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工業類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化工群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化工科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岡山農工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="004E44A1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73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化工科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高雄高工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69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化工科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中正高工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9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機械群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機械科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旗山農工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87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生物產業機電科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旗山農工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86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機械科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岡山農工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80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生物產業機電科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岡山農工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72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機械科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鳳山商工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68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電腦機械製圖科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鳳山商工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69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機電科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19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機械科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高苑工商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97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機械科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高雄高工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74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電腦機械製圖科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高雄高工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78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機械科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中正高工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97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製圖科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中正高工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98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動力機械群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汽車科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旗山農工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85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161918" w:rsidRDefault="009E53F3" w:rsidP="009E53F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汽車修護科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161918" w:rsidRDefault="009E53F3" w:rsidP="009E53F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實用技能班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161918" w:rsidRDefault="009E53F3" w:rsidP="009E53F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旗山農工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161918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85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汽車科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岡山農工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="004E44A1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83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汽車科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18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汽車修護科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實用技能班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日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30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汽車科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55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汽車修護科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實用技能班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日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55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汽車科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華德工家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215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飛機修護科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華德工家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216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汽車科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高苑工商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196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汽車科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大榮高中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飛機修護科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大榮高中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汽車科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立志中學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42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汽車科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高雄高工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75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汽車科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中正高工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91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土木與建築群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建築科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岡山農工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  <w:r w:rsidR="004E44A1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土木科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海青工商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50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建築科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海青工商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51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建築科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高雄高工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71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建築科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中正高工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90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電機與電子群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電機科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旗山農工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83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電機科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岡山農工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76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電子科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岡山農工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75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岡山農工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79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電機科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22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電子科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家電技術科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實用技能班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日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31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電機科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56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57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水電技術科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實用技能班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日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56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華德工家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214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電機科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高苑工商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99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高苑工商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98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電機科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大榮高中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31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電子科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大榮高中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31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大榮高中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31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電子科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海青工商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海青工商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57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電機科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立志中學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41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電子科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立志中學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9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立志中學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40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冷凍空調科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高雄高工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70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電機科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高雄高工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76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電子科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高雄高工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77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高雄高工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72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冷凍空調科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中正高工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95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電機科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中正高工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94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電子科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中正高工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92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中正高工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93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冷凍空調技術科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實用技能班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夜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中正高工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102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161918" w:rsidRDefault="009E53F3" w:rsidP="009E53F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微電腦修護科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161918" w:rsidRDefault="009E53F3" w:rsidP="009E53F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實用技能班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夜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161918" w:rsidRDefault="009E53F3" w:rsidP="009E53F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中正高工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161918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101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3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設計群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室內空間設計科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岡山農工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82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室內空間設計科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鳳山商工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70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家具設計科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鳳山商工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71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美工科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海青工商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52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室內空間設計科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海青工商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54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圖文傳播科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高雄高工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73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金屬工藝科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中正高工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100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3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商業類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3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設計群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廣告設計科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58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廣告技術科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實用技能班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日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58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廣告技術科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實用技能班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日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中華藝校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110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廣告設計科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海青工商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53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廣告設計科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樹德家商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41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廣告設計科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高雄高商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67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廣告設計科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三信家商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88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CA9" w:rsidRPr="009E53F3" w:rsidRDefault="00AB7CA9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7CA9" w:rsidRPr="009E53F3" w:rsidRDefault="00AB7CA9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9E53F3" w:rsidRDefault="00AB7CA9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廣告設計科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9E53F3" w:rsidRDefault="00AB7CA9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夜間部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9E53F3" w:rsidRDefault="00AB7CA9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海青工商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Default="00AB7CA9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61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CA9" w:rsidRPr="009E53F3" w:rsidRDefault="00AB7CA9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7CA9" w:rsidRPr="009E53F3" w:rsidRDefault="00AB7CA9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9E53F3" w:rsidRDefault="00AB7CA9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多媒體技術科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Default="00AB7CA9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9E53F3" w:rsidRDefault="00AB7CA9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中山工商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Default="00AB7CA9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132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CA9" w:rsidRPr="009E53F3" w:rsidRDefault="00AB7CA9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7CA9" w:rsidRPr="009E53F3" w:rsidRDefault="00AB7CA9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Default="00AB7CA9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多謀體設計科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Default="00AB7CA9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Default="00AB7CA9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旗美高中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Default="00AB7CA9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34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商業與管理群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商業經營科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鳳山商工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63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國際貿易科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鳳山商工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64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資料處理科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鳳山商工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66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會計事務科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鳳山商工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65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資料處理科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23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資料處理科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海青工商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56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會計事務科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海青工商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55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國際貿易科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三民家商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208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資料處理科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三民家商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207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資料處理科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立志中學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37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商業經營科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樹德家商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38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資料處理科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樹德家商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4E44A1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39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商業經營科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高雄高商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AB7CA9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63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國際貿易科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高雄高商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AB7CA9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64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資料處理科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高雄高商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AB7CA9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66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會計事務科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高雄高商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AB7CA9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65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電子商務科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復華高中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AB7CA9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12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資料處理科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復華高中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AB7CA9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11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商業經營科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三信家商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AB7CA9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85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資料處理科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三信家商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AB7CA9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84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外語群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應用英語科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AB7CA9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28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應用日語科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AB7CA9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29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應用英語科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樹德家商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AB7CA9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42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應用日語科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樹德家商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AB7CA9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43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應用外語科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復華高中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AB7CA9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13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應用英語科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三信家商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AB7CA9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90</w:t>
            </w:r>
          </w:p>
        </w:tc>
      </w:tr>
      <w:tr w:rsidR="009E53F3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應用日語科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9E53F3" w:rsidP="009E53F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三信家商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3F3" w:rsidRPr="009E53F3" w:rsidRDefault="00AB7CA9" w:rsidP="009E53F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89</w:t>
            </w:r>
          </w:p>
        </w:tc>
      </w:tr>
      <w:tr w:rsidR="00AB7CA9" w:rsidRPr="009E53F3" w:rsidTr="00AB7CA9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商用資訊科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實用技能班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樹德家商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161918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140</w:t>
            </w:r>
          </w:p>
        </w:tc>
      </w:tr>
      <w:tr w:rsidR="00AB7CA9" w:rsidRPr="009E53F3" w:rsidTr="00AB7CA9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商用資訊科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實用技能班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夜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高雄高商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161918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68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農業類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食品群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食品加工科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旗山農工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81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食品經營科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旗山農工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82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食品加工科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岡山農工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78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烘培科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華德工家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211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農業群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園藝科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旗山農工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80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畜產保健科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旗山農工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88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農場經營科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旗山農工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79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園藝科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岡山農工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81</w:t>
            </w:r>
          </w:p>
        </w:tc>
      </w:tr>
      <w:tr w:rsidR="00AB7CA9" w:rsidRPr="009E53F3" w:rsidTr="009E53F3">
        <w:trPr>
          <w:trHeight w:val="420"/>
        </w:trPr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lastRenderedPageBreak/>
              <w:t>家事類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E53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設計群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室內設計科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三民家商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206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家政群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幼兒保育科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旗美高中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36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家政科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旗美高中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家政科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旗山農工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89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家政科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岡山農工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177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美容科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26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幼兒保育科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27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美容科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高英工商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159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時尚造型科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華德工家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213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美容科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三民家商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205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服裝科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三民家商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203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幼兒保育科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三民家商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204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美容科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立志中學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美容科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樹德家商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46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服裝科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樹德家商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45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幼兒保育科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樹德家商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53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照顧服務科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樹德家商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54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美髮技術科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實用技能學程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樹德家商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161918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147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美顏技術科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實用技能學程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樹德家商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A9" w:rsidRPr="00161918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148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美容科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復華高中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16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幼兒保育科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復華高中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美容科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三信家商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86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幼兒保育科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三信家商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87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照顧服務科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三信家商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194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餐旅群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觀光事業科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鳳山商工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67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餐飲管理科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普門中學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9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觀光事業科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普門中學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餐飲管理科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24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觀光事業科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25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kern w:val="0"/>
                <w:szCs w:val="24"/>
              </w:rPr>
              <w:t>餐飲技術科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kern w:val="0"/>
                <w:szCs w:val="24"/>
              </w:rPr>
              <w:t>實用技能班</w:t>
            </w:r>
            <w:r w:rsidRPr="009E53F3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9E53F3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  <w:r w:rsidRPr="009E53F3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kern w:val="0"/>
                <w:szCs w:val="24"/>
              </w:rPr>
              <w:t>中山工商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33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餐飲管理科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旗美商工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61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餐飲管理科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60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餐飲技術科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實用技能班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日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60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餐飲管理科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華德工家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212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餐飲技術科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實用技能班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華德工家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217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kern w:val="0"/>
                <w:szCs w:val="24"/>
              </w:rPr>
              <w:t>餐飲管理科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kern w:val="0"/>
                <w:szCs w:val="24"/>
              </w:rPr>
              <w:t>高苑工商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200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餐飲技術科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實用技能班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日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高苑工商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201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觀光科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大榮高中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30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餐飲管理科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三民家商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210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觀光事業科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三民家商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209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餐飲管理科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立志中學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38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餐飲管理科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樹德家商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49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觀光事業科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樹德家商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44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餐飲技術科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實用技能班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日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樹德家商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51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中餐廚師科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實用技能班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日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樹德家商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50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5D54EE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烘培食品</w:t>
            </w:r>
            <w:r w:rsidR="00AB7CA9"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實用技能班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日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樹德家商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52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0733D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0733D">
              <w:rPr>
                <w:rFonts w:ascii="Times New Roman" w:eastAsia="新細明體" w:hAnsi="Times New Roman" w:cs="Times New Roman"/>
                <w:kern w:val="0"/>
                <w:szCs w:val="24"/>
              </w:rPr>
              <w:t>觀光事業科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0733D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0733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0733D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0733D">
              <w:rPr>
                <w:rFonts w:ascii="Times New Roman" w:eastAsia="新細明體" w:hAnsi="Times New Roman" w:cs="Times New Roman"/>
                <w:kern w:val="0"/>
                <w:szCs w:val="24"/>
              </w:rPr>
              <w:t>復華高中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0733D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114</w:t>
            </w:r>
            <w:r w:rsidR="00AB7CA9" w:rsidRPr="0090733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餐飲管理科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三信家商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91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觀光事業科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三信家商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92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餐飲技術科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實用技能班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三信家商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193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餐飲管理科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餐旅高中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220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觀光事業科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餐旅高中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219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烹調技術科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實用技能班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日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餐旅高中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218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美容造</w:t>
            </w:r>
            <w:bookmarkStart w:id="0" w:name="_GoBack"/>
            <w:bookmarkEnd w:id="0"/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型群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美髮技術科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實用技能班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日</w:t>
            </w: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E53F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中山工商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9E53F3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34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5D54EE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美髮</w:t>
            </w:r>
            <w:r w:rsidR="00AB7CA9"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實用技能班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高苑工商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202</w:t>
            </w:r>
          </w:p>
        </w:tc>
      </w:tr>
      <w:tr w:rsidR="005D54EE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EE" w:rsidRPr="009E53F3" w:rsidRDefault="005D54EE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4EE" w:rsidRPr="009E53F3" w:rsidRDefault="005D54EE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EE" w:rsidRPr="00161918" w:rsidRDefault="005D54EE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表演藝術科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EE" w:rsidRPr="00161918" w:rsidRDefault="005D54EE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EE" w:rsidRPr="00161918" w:rsidRDefault="005D54EE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三信家商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EE" w:rsidRPr="00161918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195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影劇科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中華藝校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106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美術科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中華藝校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103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音樂科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中華藝校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107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時尚工藝科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中華藝校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105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多媒體動畫科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中華藝校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104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舞蹈科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中華藝校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108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影劇技術科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實用技能班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中華藝校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109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表演藝術科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樹德家商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35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表演技術科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實用技能班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樹德家商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137</w:t>
            </w:r>
          </w:p>
        </w:tc>
      </w:tr>
      <w:tr w:rsidR="00AB7CA9" w:rsidRPr="009E53F3" w:rsidTr="009E53F3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CA9" w:rsidRPr="009E53F3" w:rsidRDefault="00AB7CA9" w:rsidP="00AB7CA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影劇技術科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實用技能班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日</w:t>
            </w: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AB7CA9" w:rsidP="00AB7CA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/>
                <w:kern w:val="0"/>
                <w:szCs w:val="24"/>
              </w:rPr>
              <w:t>樹德家商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CA9" w:rsidRPr="00161918" w:rsidRDefault="005D54EE" w:rsidP="00AB7CA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6191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136</w:t>
            </w:r>
          </w:p>
        </w:tc>
      </w:tr>
    </w:tbl>
    <w:p w:rsidR="009E53F3" w:rsidRDefault="009E53F3"/>
    <w:p w:rsidR="009E53F3" w:rsidRDefault="009E53F3"/>
    <w:sectPr w:rsidR="009E53F3" w:rsidSect="009E53F3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B8" w:rsidRDefault="001742B8" w:rsidP="005D1DDE">
      <w:r>
        <w:separator/>
      </w:r>
    </w:p>
  </w:endnote>
  <w:endnote w:type="continuationSeparator" w:id="0">
    <w:p w:rsidR="001742B8" w:rsidRDefault="001742B8" w:rsidP="005D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B8" w:rsidRDefault="001742B8" w:rsidP="005D1DDE">
      <w:r>
        <w:separator/>
      </w:r>
    </w:p>
  </w:footnote>
  <w:footnote w:type="continuationSeparator" w:id="0">
    <w:p w:rsidR="001742B8" w:rsidRDefault="001742B8" w:rsidP="005D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3"/>
    <w:rsid w:val="00043AA5"/>
    <w:rsid w:val="00161918"/>
    <w:rsid w:val="001742B8"/>
    <w:rsid w:val="00330C2A"/>
    <w:rsid w:val="004B354F"/>
    <w:rsid w:val="004E44A1"/>
    <w:rsid w:val="00525E52"/>
    <w:rsid w:val="005A4989"/>
    <w:rsid w:val="005C155C"/>
    <w:rsid w:val="005D1DDE"/>
    <w:rsid w:val="005D54EE"/>
    <w:rsid w:val="006070A5"/>
    <w:rsid w:val="007C23AD"/>
    <w:rsid w:val="008C0382"/>
    <w:rsid w:val="0090733D"/>
    <w:rsid w:val="00960613"/>
    <w:rsid w:val="009E53F3"/>
    <w:rsid w:val="00AB7CA9"/>
    <w:rsid w:val="00AD126D"/>
    <w:rsid w:val="00B511D8"/>
    <w:rsid w:val="00B814B1"/>
    <w:rsid w:val="00C15235"/>
    <w:rsid w:val="00CC311E"/>
    <w:rsid w:val="00DD0C44"/>
    <w:rsid w:val="00E2213E"/>
    <w:rsid w:val="00F11163"/>
    <w:rsid w:val="00F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23068F-19AC-4D76-9E77-F02FB222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53F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E53F3"/>
    <w:rPr>
      <w:color w:val="954F72"/>
      <w:u w:val="single"/>
    </w:rPr>
  </w:style>
  <w:style w:type="paragraph" w:customStyle="1" w:styleId="font5">
    <w:name w:val="font5"/>
    <w:basedOn w:val="a"/>
    <w:rsid w:val="009E53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9E53F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6">
    <w:name w:val="xl66"/>
    <w:basedOn w:val="a"/>
    <w:rsid w:val="009E53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9E53F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8">
    <w:name w:val="xl68"/>
    <w:basedOn w:val="a"/>
    <w:rsid w:val="009E53F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9">
    <w:name w:val="xl69"/>
    <w:basedOn w:val="a"/>
    <w:rsid w:val="009E53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9E53F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1">
    <w:name w:val="xl71"/>
    <w:basedOn w:val="a"/>
    <w:rsid w:val="009E53F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2">
    <w:name w:val="xl72"/>
    <w:basedOn w:val="a"/>
    <w:rsid w:val="009E53F3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9E53F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xl74">
    <w:name w:val="xl74"/>
    <w:basedOn w:val="a"/>
    <w:rsid w:val="009E53F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75">
    <w:name w:val="xl75"/>
    <w:basedOn w:val="a"/>
    <w:rsid w:val="009E53F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76">
    <w:name w:val="xl76"/>
    <w:basedOn w:val="a"/>
    <w:rsid w:val="009E53F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7">
    <w:name w:val="xl77"/>
    <w:basedOn w:val="a"/>
    <w:rsid w:val="009E53F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8">
    <w:name w:val="xl78"/>
    <w:basedOn w:val="a"/>
    <w:rsid w:val="009E53F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細明體" w:eastAsia="細明體" w:hAnsi="細明體" w:cs="新細明體"/>
      <w:color w:val="FF0000"/>
      <w:kern w:val="0"/>
      <w:szCs w:val="24"/>
    </w:rPr>
  </w:style>
  <w:style w:type="paragraph" w:customStyle="1" w:styleId="xl79">
    <w:name w:val="xl79"/>
    <w:basedOn w:val="a"/>
    <w:rsid w:val="009E53F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0">
    <w:name w:val="xl80"/>
    <w:basedOn w:val="a"/>
    <w:rsid w:val="009E53F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9E53F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9E53F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D1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1D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1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1D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dcterms:created xsi:type="dcterms:W3CDTF">2020-11-27T05:13:00Z</dcterms:created>
  <dcterms:modified xsi:type="dcterms:W3CDTF">2020-11-27T06:56:00Z</dcterms:modified>
</cp:coreProperties>
</file>